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56BD" w14:textId="77777777" w:rsidR="004B5636" w:rsidRDefault="004B5636" w:rsidP="004B5636">
      <w:pPr>
        <w:rPr>
          <w:rFonts w:ascii="Knockout HTF49-Liteweight" w:hAnsi="Knockout HTF49-Liteweight" w:cs="Knockout HTF49-Liteweight"/>
          <w:caps/>
          <w:color w:val="008962"/>
          <w:sz w:val="28"/>
          <w:szCs w:val="28"/>
        </w:rPr>
      </w:pPr>
      <w:r w:rsidRPr="002C4F78">
        <w:rPr>
          <w:rFonts w:ascii="Knockout HTF49-Liteweight" w:hAnsi="Knockout HTF49-Liteweight" w:cs="Knockout HTF49-Liteweight"/>
          <w:caps/>
          <w:color w:val="008962"/>
          <w:sz w:val="28"/>
          <w:szCs w:val="28"/>
        </w:rPr>
        <w:t>WERKZEUG UND Beispiel</w:t>
      </w: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410"/>
        <w:gridCol w:w="6650"/>
      </w:tblGrid>
      <w:tr w:rsidR="004B5636" w:rsidRPr="008F7E7A" w14:paraId="4B79E6B3" w14:textId="77777777" w:rsidTr="00395816">
        <w:tc>
          <w:tcPr>
            <w:tcW w:w="5000" w:type="pct"/>
            <w:gridSpan w:val="2"/>
            <w:shd w:val="clear" w:color="auto" w:fill="00885E"/>
            <w:vAlign w:val="center"/>
          </w:tcPr>
          <w:p w14:paraId="5E8C67E0" w14:textId="77777777" w:rsidR="004B5636" w:rsidRPr="007913A1" w:rsidRDefault="004B5636" w:rsidP="00395816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7913A1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McKinsey 7S-Modell: Werkzeug</w:t>
            </w:r>
          </w:p>
        </w:tc>
      </w:tr>
      <w:tr w:rsidR="004B5636" w:rsidRPr="00472A09" w14:paraId="7EBB2969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1E943134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proofErr w:type="spellStart"/>
            <w:r w:rsidRPr="00DF00DD">
              <w:rPr>
                <w:rFonts w:ascii="Tahoma" w:hAnsi="Tahoma" w:cs="Tahoma"/>
                <w:b/>
                <w:sz w:val="16"/>
                <w:szCs w:val="16"/>
              </w:rPr>
              <w:t>Strategy</w:t>
            </w:r>
            <w:proofErr w:type="spellEnd"/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(Strategie)</w:t>
            </w:r>
          </w:p>
        </w:tc>
        <w:tc>
          <w:tcPr>
            <w:tcW w:w="3670" w:type="pct"/>
            <w:vAlign w:val="center"/>
          </w:tcPr>
          <w:p w14:paraId="36305901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77D34F48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009567C9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B5636" w:rsidRPr="00472A09" w14:paraId="5C52A5A4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6D30A577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2. </w:t>
            </w:r>
            <w:proofErr w:type="spellStart"/>
            <w:r w:rsidRPr="00DF00DD">
              <w:rPr>
                <w:rFonts w:ascii="Tahoma" w:hAnsi="Tahoma" w:cs="Tahoma"/>
                <w:b/>
                <w:sz w:val="16"/>
                <w:szCs w:val="16"/>
              </w:rPr>
              <w:t>Structure</w:t>
            </w:r>
            <w:proofErr w:type="spellEnd"/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(Struktur)</w:t>
            </w:r>
          </w:p>
        </w:tc>
        <w:tc>
          <w:tcPr>
            <w:tcW w:w="3670" w:type="pct"/>
            <w:vAlign w:val="center"/>
          </w:tcPr>
          <w:p w14:paraId="7E48C96D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49645CE6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2A4CB89A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B5636" w:rsidRPr="00472A09" w14:paraId="437C8D39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69A9592C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3. Systems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(Systeme)</w:t>
            </w:r>
          </w:p>
        </w:tc>
        <w:tc>
          <w:tcPr>
            <w:tcW w:w="3670" w:type="pct"/>
            <w:vAlign w:val="center"/>
          </w:tcPr>
          <w:p w14:paraId="20CEC999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3818B98A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2792BD80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B5636" w:rsidRPr="00472A09" w14:paraId="39A00DA5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1C42A69D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4. Style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(Führungsstil)</w:t>
            </w:r>
          </w:p>
        </w:tc>
        <w:tc>
          <w:tcPr>
            <w:tcW w:w="3670" w:type="pct"/>
            <w:vAlign w:val="center"/>
          </w:tcPr>
          <w:p w14:paraId="43FEA5E2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1B2EA892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680597DE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B5636" w:rsidRPr="00472A09" w14:paraId="15180790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4C383F4B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5. Staff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(Mitarbeitende)</w:t>
            </w:r>
          </w:p>
        </w:tc>
        <w:tc>
          <w:tcPr>
            <w:tcW w:w="3670" w:type="pct"/>
            <w:vAlign w:val="center"/>
          </w:tcPr>
          <w:p w14:paraId="24E0FD9C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666E0995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26729703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B5636" w:rsidRPr="00472A09" w14:paraId="073ECCC3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55E6DF00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6. Skills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(Fähigkeiten)</w:t>
            </w:r>
          </w:p>
        </w:tc>
        <w:tc>
          <w:tcPr>
            <w:tcW w:w="3670" w:type="pct"/>
            <w:vAlign w:val="center"/>
          </w:tcPr>
          <w:p w14:paraId="1505EBFA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1F3A9BA8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26723A99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B5636" w:rsidRPr="00472A09" w14:paraId="221F42AC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0F420BC4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proofErr w:type="spellStart"/>
            <w:r w:rsidRPr="00DF00DD">
              <w:rPr>
                <w:rFonts w:ascii="Tahoma" w:hAnsi="Tahoma" w:cs="Tahoma"/>
                <w:b/>
                <w:sz w:val="16"/>
                <w:szCs w:val="16"/>
              </w:rPr>
              <w:t>Shared</w:t>
            </w:r>
            <w:proofErr w:type="spellEnd"/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 Values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(geteilte Werte)</w:t>
            </w:r>
          </w:p>
        </w:tc>
        <w:tc>
          <w:tcPr>
            <w:tcW w:w="3670" w:type="pct"/>
            <w:vAlign w:val="center"/>
          </w:tcPr>
          <w:p w14:paraId="73CA1725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2AE6E872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77701695" w14:textId="77777777" w:rsidR="004B5636" w:rsidRPr="00DF00DD" w:rsidRDefault="004B5636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244D93BB" w14:textId="77777777" w:rsidR="004B5636" w:rsidRDefault="004B5636" w:rsidP="004B5636">
      <w:pPr>
        <w:rPr>
          <w:rFonts w:ascii="Knockout HTF49-Liteweight" w:hAnsi="Knockout HTF49-Liteweight" w:cs="Knockout HTF49-Liteweight"/>
          <w:caps/>
          <w:color w:val="008962"/>
          <w:sz w:val="28"/>
          <w:szCs w:val="28"/>
        </w:rPr>
      </w:pPr>
      <w:r>
        <w:rPr>
          <w:rFonts w:ascii="Knockout HTF49-Liteweight" w:hAnsi="Knockout HTF49-Liteweight" w:cs="Knockout HTF49-Liteweight"/>
          <w:caps/>
          <w:color w:val="008962"/>
          <w:sz w:val="28"/>
          <w:szCs w:val="28"/>
        </w:rPr>
        <w:br w:type="page"/>
      </w: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410"/>
        <w:gridCol w:w="6650"/>
      </w:tblGrid>
      <w:tr w:rsidR="004B5636" w:rsidRPr="008F7E7A" w14:paraId="7C6A98A9" w14:textId="77777777" w:rsidTr="00395816">
        <w:tc>
          <w:tcPr>
            <w:tcW w:w="5000" w:type="pct"/>
            <w:gridSpan w:val="2"/>
            <w:shd w:val="clear" w:color="auto" w:fill="00885E"/>
            <w:vAlign w:val="center"/>
          </w:tcPr>
          <w:p w14:paraId="4F293F34" w14:textId="77777777" w:rsidR="004B5636" w:rsidRPr="00DF00DD" w:rsidRDefault="004B5636" w:rsidP="00395816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DF00DD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lastRenderedPageBreak/>
              <w:t>McKinsey 7S-Modell: Beispiel (Handel)</w:t>
            </w:r>
          </w:p>
        </w:tc>
      </w:tr>
      <w:tr w:rsidR="004B5636" w:rsidRPr="00472A09" w14:paraId="0ACBC815" w14:textId="77777777" w:rsidTr="00395816">
        <w:tc>
          <w:tcPr>
            <w:tcW w:w="5000" w:type="pct"/>
            <w:gridSpan w:val="2"/>
            <w:vAlign w:val="center"/>
          </w:tcPr>
          <w:p w14:paraId="206F8561" w14:textId="77777777" w:rsidR="004B5636" w:rsidRPr="00DF00DD" w:rsidRDefault="004B5636" w:rsidP="0039581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Ein Modeunternehmen ergänzt seine stationären Premium-Boutiquen um einen Online-Kanal, um auch eine jüngere Zielgruppe zu erschließen und das Wachstum zu forcieren. Mit dem 7S-Modell werden alle Unternehmenseinheiten auf dieses Ziel eingestimmt.</w:t>
            </w:r>
          </w:p>
          <w:p w14:paraId="715CA8FC" w14:textId="77777777" w:rsidR="004B5636" w:rsidRPr="00DF00DD" w:rsidRDefault="004B5636" w:rsidP="0039581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B5636" w:rsidRPr="00472A09" w14:paraId="1A22F601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46C77CE9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proofErr w:type="spellStart"/>
            <w:r w:rsidRPr="00DF00DD">
              <w:rPr>
                <w:rFonts w:ascii="Tahoma" w:hAnsi="Tahoma" w:cs="Tahoma"/>
                <w:b/>
                <w:sz w:val="16"/>
                <w:szCs w:val="16"/>
              </w:rPr>
              <w:t>Strategy</w:t>
            </w:r>
            <w:proofErr w:type="spellEnd"/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(Strategie)</w:t>
            </w:r>
          </w:p>
        </w:tc>
        <w:tc>
          <w:tcPr>
            <w:tcW w:w="3670" w:type="pct"/>
            <w:vAlign w:val="center"/>
          </w:tcPr>
          <w:p w14:paraId="6E0FC1B8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Neue, digital affine Kundengruppen (18-35 Jahre) ansprechen – Umsatzziel in den ersten 3 Jahren mit 50 Mio Euro p.a. (2-3% Marge)</w:t>
            </w:r>
          </w:p>
          <w:p w14:paraId="6D87B032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Omnichannel-Strategie zur Verknüpfung von Online- und Offline-Einkauf umsetzen (z.B. Click &amp; Collect, digitale Kundenkarten…)</w:t>
            </w:r>
          </w:p>
          <w:p w14:paraId="097F4DDA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Personalisierung durch KI-gestützte Empfehlungen forcieren</w:t>
            </w:r>
          </w:p>
          <w:p w14:paraId="73DA5605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Premium-Positionierung auch im Online-Shop sicherstellen (Abgrenzung von Fast-Fashion, Möglichkeit einer Online-Stilberatung…)</w:t>
            </w:r>
          </w:p>
        </w:tc>
      </w:tr>
      <w:tr w:rsidR="004B5636" w:rsidRPr="00472A09" w14:paraId="2A8E9636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4A444553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2. </w:t>
            </w:r>
            <w:proofErr w:type="spellStart"/>
            <w:r w:rsidRPr="00DF00DD">
              <w:rPr>
                <w:rFonts w:ascii="Tahoma" w:hAnsi="Tahoma" w:cs="Tahoma"/>
                <w:b/>
                <w:sz w:val="16"/>
                <w:szCs w:val="16"/>
              </w:rPr>
              <w:t>Structure</w:t>
            </w:r>
            <w:proofErr w:type="spellEnd"/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(Struktur)</w:t>
            </w:r>
          </w:p>
        </w:tc>
        <w:tc>
          <w:tcPr>
            <w:tcW w:w="3670" w:type="pct"/>
            <w:vAlign w:val="center"/>
          </w:tcPr>
          <w:p w14:paraId="38246D80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Eine neue Online-Abteilung etablieren</w:t>
            </w:r>
          </w:p>
          <w:p w14:paraId="68899400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 xml:space="preserve">Ein Digital Marketing Team aufbauen (zur Steuerung von </w:t>
            </w:r>
            <w:proofErr w:type="spellStart"/>
            <w:r w:rsidRPr="00DF00DD">
              <w:rPr>
                <w:rFonts w:ascii="Tahoma" w:hAnsi="Tahoma" w:cs="Tahoma"/>
                <w:sz w:val="16"/>
                <w:szCs w:val="16"/>
              </w:rPr>
              <w:t>Social</w:t>
            </w:r>
            <w:proofErr w:type="spellEnd"/>
            <w:r w:rsidRPr="00DF00DD">
              <w:rPr>
                <w:rFonts w:ascii="Tahoma" w:hAnsi="Tahoma" w:cs="Tahoma"/>
                <w:sz w:val="16"/>
                <w:szCs w:val="16"/>
              </w:rPr>
              <w:t xml:space="preserve"> Media, SEO und Online-Werbung)</w:t>
            </w:r>
          </w:p>
          <w:p w14:paraId="00FFAF4D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 xml:space="preserve">Kundenservice um Live-Chat und </w:t>
            </w:r>
            <w:proofErr w:type="spellStart"/>
            <w:r w:rsidRPr="00DF00DD">
              <w:rPr>
                <w:rFonts w:ascii="Tahoma" w:hAnsi="Tahoma" w:cs="Tahoma"/>
                <w:sz w:val="16"/>
                <w:szCs w:val="16"/>
              </w:rPr>
              <w:t>Social</w:t>
            </w:r>
            <w:proofErr w:type="spellEnd"/>
            <w:r w:rsidRPr="00DF00DD">
              <w:rPr>
                <w:rFonts w:ascii="Tahoma" w:hAnsi="Tahoma" w:cs="Tahoma"/>
                <w:sz w:val="16"/>
                <w:szCs w:val="16"/>
              </w:rPr>
              <w:t xml:space="preserve"> Media Support erweitern</w:t>
            </w:r>
          </w:p>
          <w:p w14:paraId="6BF4D4A4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Reorganisation der Logistik sicherstellen (Lagerkapazitäten, Versand…)</w:t>
            </w:r>
          </w:p>
        </w:tc>
      </w:tr>
      <w:tr w:rsidR="004B5636" w:rsidRPr="00472A09" w14:paraId="79236AF3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3B255395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3. Systems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(Systeme)</w:t>
            </w:r>
          </w:p>
        </w:tc>
        <w:tc>
          <w:tcPr>
            <w:tcW w:w="3670" w:type="pct"/>
            <w:vAlign w:val="center"/>
          </w:tcPr>
          <w:p w14:paraId="22045D4A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Integriertes Warenwirtschaftssystem zur Synchronisation des Bestandes von Filialen und Online-Shop umsetzen</w:t>
            </w:r>
          </w:p>
          <w:p w14:paraId="1C7B916A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CRM-System etablieren (Verknüpfung von stationären und Online-Kundenprofilen, Erstellung individualisierter Angebote…)</w:t>
            </w:r>
          </w:p>
          <w:p w14:paraId="4B864575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Online-Plattform mit Mobile-First-Design und flexiblen Zahlungsmöglichkeiten aufschalten</w:t>
            </w:r>
          </w:p>
        </w:tc>
      </w:tr>
      <w:tr w:rsidR="004B5636" w:rsidRPr="00472A09" w14:paraId="238DB85C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5ECAD720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4. Style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(Führungsstil)</w:t>
            </w:r>
          </w:p>
        </w:tc>
        <w:tc>
          <w:tcPr>
            <w:tcW w:w="3670" w:type="pct"/>
            <w:vAlign w:val="center"/>
          </w:tcPr>
          <w:p w14:paraId="26ABC15D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Filialleitungen und Mitarbeitende einbeziehen (Vermeidung Abwehrhaltung gegenüber Online-Kanal)</w:t>
            </w:r>
          </w:p>
          <w:p w14:paraId="2625E55A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Workshops und Feedback-Runden zur digitalen Transformation mit regelmäßigen Follow-Up-Events durchführen</w:t>
            </w:r>
          </w:p>
          <w:p w14:paraId="16DC7C00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 xml:space="preserve">Klare, transparente Kommunikationskanäle etablieren (regelmäßige Team-Meetings, interne Newsletter, </w:t>
            </w:r>
            <w:proofErr w:type="spellStart"/>
            <w:r w:rsidRPr="00DF00DD">
              <w:rPr>
                <w:rFonts w:ascii="Tahoma" w:hAnsi="Tahoma" w:cs="Tahoma"/>
                <w:sz w:val="16"/>
                <w:szCs w:val="16"/>
              </w:rPr>
              <w:t>Collaboration</w:t>
            </w:r>
            <w:proofErr w:type="spellEnd"/>
            <w:r w:rsidRPr="00DF00DD">
              <w:rPr>
                <w:rFonts w:ascii="Tahoma" w:hAnsi="Tahoma" w:cs="Tahoma"/>
                <w:sz w:val="16"/>
                <w:szCs w:val="16"/>
              </w:rPr>
              <w:t>-Plattformen…)</w:t>
            </w:r>
          </w:p>
        </w:tc>
      </w:tr>
      <w:tr w:rsidR="004B5636" w:rsidRPr="00472A09" w14:paraId="212CFCD7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0EE66948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5. Staff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(Mitarbeitende)</w:t>
            </w:r>
          </w:p>
        </w:tc>
        <w:tc>
          <w:tcPr>
            <w:tcW w:w="3670" w:type="pct"/>
            <w:vAlign w:val="center"/>
          </w:tcPr>
          <w:p w14:paraId="3861AA0D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 xml:space="preserve">E-Commerce-Manager und </w:t>
            </w:r>
            <w:proofErr w:type="spellStart"/>
            <w:r w:rsidRPr="00DF00DD">
              <w:rPr>
                <w:rFonts w:ascii="Tahoma" w:hAnsi="Tahoma" w:cs="Tahoma"/>
                <w:sz w:val="16"/>
                <w:szCs w:val="16"/>
              </w:rPr>
              <w:t>Online-Marketing-</w:t>
            </w:r>
            <w:proofErr w:type="gramStart"/>
            <w:r w:rsidRPr="00DF00DD">
              <w:rPr>
                <w:rFonts w:ascii="Tahoma" w:hAnsi="Tahoma" w:cs="Tahoma"/>
                <w:sz w:val="16"/>
                <w:szCs w:val="16"/>
              </w:rPr>
              <w:t>Expert:innen</w:t>
            </w:r>
            <w:proofErr w:type="spellEnd"/>
            <w:proofErr w:type="gramEnd"/>
            <w:r w:rsidRPr="00DF00DD">
              <w:rPr>
                <w:rFonts w:ascii="Tahoma" w:hAnsi="Tahoma" w:cs="Tahoma"/>
                <w:sz w:val="16"/>
                <w:szCs w:val="16"/>
              </w:rPr>
              <w:t xml:space="preserve"> rekrutieren (inkl. Sicherstellung von wechselseitigem Wissenstransfer mit Belegschaft)</w:t>
            </w:r>
          </w:p>
          <w:p w14:paraId="15C585B9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Laufende Schulungen für bestehende Verkaufsteams durchführen (Entwicklung von Online-Beratungskompetenz)</w:t>
            </w:r>
          </w:p>
          <w:p w14:paraId="55A7CB3E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Flexible Arbeitsmodelle für digitale Talente sicherstellen</w:t>
            </w:r>
          </w:p>
        </w:tc>
      </w:tr>
      <w:tr w:rsidR="004B5636" w:rsidRPr="00472A09" w14:paraId="58E99A4A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55EC8C7C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6. Skills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(Fähigkeiten)</w:t>
            </w:r>
          </w:p>
        </w:tc>
        <w:tc>
          <w:tcPr>
            <w:tcW w:w="3670" w:type="pct"/>
            <w:vAlign w:val="center"/>
          </w:tcPr>
          <w:p w14:paraId="6ED65CB7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Datenanalyse und digitales Marketing umsetzen (SEO/SEA…)</w:t>
            </w:r>
          </w:p>
          <w:p w14:paraId="30AFD95C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DF00DD">
              <w:rPr>
                <w:rFonts w:ascii="Tahoma" w:hAnsi="Tahoma" w:cs="Tahoma"/>
                <w:sz w:val="16"/>
                <w:szCs w:val="16"/>
                <w:lang w:val="en-US"/>
              </w:rPr>
              <w:t xml:space="preserve">Social Commerce und Influencer Marketing </w:t>
            </w:r>
            <w:proofErr w:type="spellStart"/>
            <w:r w:rsidRPr="00DF00DD">
              <w:rPr>
                <w:rFonts w:ascii="Tahoma" w:hAnsi="Tahoma" w:cs="Tahoma"/>
                <w:sz w:val="16"/>
                <w:szCs w:val="16"/>
                <w:lang w:val="en-US"/>
              </w:rPr>
              <w:t>etablieren</w:t>
            </w:r>
            <w:proofErr w:type="spellEnd"/>
          </w:p>
          <w:p w14:paraId="65326215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Personalisierung und KI-gestützte Kundenansprache realisieren</w:t>
            </w:r>
          </w:p>
        </w:tc>
      </w:tr>
      <w:tr w:rsidR="004B5636" w:rsidRPr="00472A09" w14:paraId="1E480912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14D100D9" w14:textId="77777777" w:rsidR="004B5636" w:rsidRPr="00DF00DD" w:rsidRDefault="004B5636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proofErr w:type="spellStart"/>
            <w:r w:rsidRPr="00DF00DD">
              <w:rPr>
                <w:rFonts w:ascii="Tahoma" w:hAnsi="Tahoma" w:cs="Tahoma"/>
                <w:b/>
                <w:sz w:val="16"/>
                <w:szCs w:val="16"/>
              </w:rPr>
              <w:t>Shared</w:t>
            </w:r>
            <w:proofErr w:type="spellEnd"/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 Values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  <w:t>(geteilte Werte)</w:t>
            </w:r>
          </w:p>
        </w:tc>
        <w:tc>
          <w:tcPr>
            <w:tcW w:w="3670" w:type="pct"/>
            <w:vAlign w:val="center"/>
          </w:tcPr>
          <w:p w14:paraId="311A30E4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Exklusivität: Hochwertige Verpackung und nachhaltige Materialien sollen das Premium-Gefühl auch bei Online-Kunden erhalten und die hohe Qualität unterstreichen</w:t>
            </w:r>
          </w:p>
          <w:p w14:paraId="54D26D2C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 xml:space="preserve">Kundennähe: Online-Beratung durch </w:t>
            </w:r>
            <w:proofErr w:type="spellStart"/>
            <w:proofErr w:type="gramStart"/>
            <w:r w:rsidRPr="00DF00DD">
              <w:rPr>
                <w:rFonts w:ascii="Tahoma" w:hAnsi="Tahoma" w:cs="Tahoma"/>
                <w:sz w:val="16"/>
                <w:szCs w:val="16"/>
              </w:rPr>
              <w:t>Modeexpert</w:t>
            </w:r>
            <w:r>
              <w:rPr>
                <w:rFonts w:ascii="Tahoma" w:hAnsi="Tahoma" w:cs="Tahoma"/>
                <w:sz w:val="16"/>
                <w:szCs w:val="16"/>
              </w:rPr>
              <w:t>:i</w:t>
            </w:r>
            <w:r w:rsidRPr="00DF00DD">
              <w:rPr>
                <w:rFonts w:ascii="Tahoma" w:hAnsi="Tahoma" w:cs="Tahoma"/>
                <w:sz w:val="16"/>
                <w:szCs w:val="16"/>
              </w:rPr>
              <w:t>nnen</w:t>
            </w:r>
            <w:proofErr w:type="spellEnd"/>
            <w:proofErr w:type="gramEnd"/>
            <w:r w:rsidRPr="00DF00DD">
              <w:rPr>
                <w:rFonts w:ascii="Tahoma" w:hAnsi="Tahoma" w:cs="Tahoma"/>
                <w:sz w:val="16"/>
                <w:szCs w:val="16"/>
              </w:rPr>
              <w:t xml:space="preserve"> (Live-Chat, Video-Calls, Live-Shopping-Events) sorgt für den gleichen Service wie im Geschäft und unterstreicht die Serviceorientierung</w:t>
            </w:r>
          </w:p>
          <w:p w14:paraId="27B322BA" w14:textId="77777777" w:rsidR="004B5636" w:rsidRPr="00DF00DD" w:rsidRDefault="004B5636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DF00DD">
              <w:rPr>
                <w:rFonts w:ascii="Tahoma" w:hAnsi="Tahoma" w:cs="Tahoma"/>
                <w:sz w:val="16"/>
                <w:szCs w:val="16"/>
              </w:rPr>
              <w:t>Nachhaltigkeit: Durch kurze Videos, Bilder oder Blogbeiträge über Produktionsstätten und Lieferketten wird das Bekenntnis zu Qualität und Nachhaltigkeit im Online-Shop sichtbar gemacht</w:t>
            </w:r>
          </w:p>
        </w:tc>
      </w:tr>
    </w:tbl>
    <w:p w14:paraId="70AB4C39" w14:textId="77777777" w:rsidR="004E2B96" w:rsidRPr="003F1B37" w:rsidRDefault="004E2B96" w:rsidP="004B5636">
      <w:pPr>
        <w:rPr>
          <w:rFonts w:ascii="Tahoma" w:hAnsi="Tahoma" w:cs="Tahoma"/>
          <w:caps/>
          <w:sz w:val="18"/>
          <w:szCs w:val="18"/>
        </w:rPr>
      </w:pPr>
    </w:p>
    <w:sectPr w:rsidR="004E2B96" w:rsidRPr="003F1B37" w:rsidSect="007829ED">
      <w:headerReference w:type="default" r:id="rId10"/>
      <w:footerReference w:type="default" r:id="rId11"/>
      <w:pgSz w:w="11906" w:h="16838"/>
      <w:pgMar w:top="2835" w:right="1418" w:bottom="1560" w:left="1418" w:header="709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01897" w14:textId="77777777" w:rsidR="00AE6C65" w:rsidRDefault="00AE6C65" w:rsidP="00D6187F">
      <w:pPr>
        <w:spacing w:after="0" w:line="240" w:lineRule="auto"/>
      </w:pPr>
      <w:r>
        <w:separator/>
      </w:r>
    </w:p>
  </w:endnote>
  <w:endnote w:type="continuationSeparator" w:id="0">
    <w:p w14:paraId="3C586529" w14:textId="77777777" w:rsidR="00AE6C65" w:rsidRDefault="00AE6C65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nockout HTF49-Litewe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3EF8" w14:textId="6686C34C" w:rsidR="009D6773" w:rsidRPr="009D6773" w:rsidRDefault="00D6187F" w:rsidP="009D6773">
    <w:pPr>
      <w:pStyle w:val="Fuzeile"/>
      <w:rPr>
        <w:rFonts w:ascii="Tahoma" w:hAnsi="Tahoma" w:cs="Tahoma"/>
        <w:sz w:val="14"/>
        <w:szCs w:val="14"/>
      </w:rPr>
    </w:pPr>
    <w:r w:rsidRPr="009D6773"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2B1F9DC0">
              <wp:simplePos x="0" y="0"/>
              <wp:positionH relativeFrom="margin">
                <wp:posOffset>-12700</wp:posOffset>
              </wp:positionH>
              <wp:positionV relativeFrom="page">
                <wp:posOffset>9843982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71113E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75.1pt" to="452pt,7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" strokecolor="#00885e" strokeweight="1.5pt">
              <v:stroke joinstyle="miter"/>
              <w10:wrap anchorx="margin" anchory="page"/>
            </v:line>
          </w:pict>
        </mc:Fallback>
      </mc:AlternateContent>
    </w:r>
    <w:r w:rsidR="009D6773" w:rsidRPr="009D6773">
      <w:rPr>
        <w:rFonts w:ascii="Tahoma" w:hAnsi="Tahoma" w:cs="Tahoma"/>
        <w:sz w:val="14"/>
        <w:szCs w:val="14"/>
      </w:rPr>
      <w:t>Impressum: improve Praxisletter – Ausgabe #</w:t>
    </w:r>
    <w:r w:rsidR="004B5636">
      <w:rPr>
        <w:rFonts w:ascii="Tahoma" w:hAnsi="Tahoma" w:cs="Tahoma"/>
        <w:sz w:val="14"/>
        <w:szCs w:val="14"/>
      </w:rPr>
      <w:t>61</w:t>
    </w:r>
    <w:r w:rsidR="009D6773" w:rsidRPr="009D6773">
      <w:rPr>
        <w:rFonts w:ascii="Tahoma" w:hAnsi="Tahoma" w:cs="Tahoma"/>
        <w:sz w:val="14"/>
        <w:szCs w:val="14"/>
      </w:rPr>
      <w:t xml:space="preserve"> | </w:t>
    </w:r>
    <w:r w:rsidR="004B5636">
      <w:rPr>
        <w:rFonts w:ascii="Tahoma" w:hAnsi="Tahoma" w:cs="Tahoma"/>
        <w:sz w:val="14"/>
        <w:szCs w:val="14"/>
      </w:rPr>
      <w:t>Januar 2026</w:t>
    </w:r>
  </w:p>
  <w:p w14:paraId="08E9978B" w14:textId="77777777" w:rsidR="00597975" w:rsidRPr="004862C6" w:rsidRDefault="009D6773" w:rsidP="009D6773">
    <w:pPr>
      <w:pStyle w:val="Fuzeile"/>
      <w:rPr>
        <w:rFonts w:ascii="Tahoma" w:hAnsi="Tahoma" w:cs="Tahoma"/>
        <w:sz w:val="14"/>
        <w:szCs w:val="14"/>
        <w:lang w:val="en-US"/>
      </w:rPr>
    </w:pPr>
    <w:r w:rsidRPr="004862C6">
      <w:rPr>
        <w:rFonts w:ascii="Tahoma" w:hAnsi="Tahoma" w:cs="Tahoma"/>
        <w:b/>
        <w:sz w:val="14"/>
        <w:szCs w:val="14"/>
        <w:lang w:val="en-US"/>
      </w:rPr>
      <w:t>HOK | Hochschule Kufstein Tirol</w:t>
    </w:r>
    <w:r w:rsidRPr="004862C6">
      <w:rPr>
        <w:rFonts w:ascii="Tahoma" w:hAnsi="Tahoma" w:cs="Tahoma"/>
        <w:sz w:val="14"/>
        <w:szCs w:val="14"/>
        <w:lang w:val="en-US"/>
      </w:rPr>
      <w:t xml:space="preserve"> University of Applied Sciences</w:t>
    </w:r>
  </w:p>
  <w:p w14:paraId="641C1471" w14:textId="791B6BA4" w:rsidR="009D6773" w:rsidRPr="00597975" w:rsidRDefault="009D6773" w:rsidP="009D6773">
    <w:pPr>
      <w:pStyle w:val="Fuzeile"/>
      <w:rPr>
        <w:rFonts w:ascii="Tahoma" w:hAnsi="Tahoma" w:cs="Tahoma"/>
        <w:sz w:val="14"/>
        <w:szCs w:val="14"/>
      </w:rPr>
    </w:pPr>
    <w:proofErr w:type="gramStart"/>
    <w:r w:rsidRPr="009D6773">
      <w:rPr>
        <w:rFonts w:ascii="Tahoma" w:hAnsi="Tahoma" w:cs="Tahoma"/>
        <w:sz w:val="14"/>
        <w:szCs w:val="14"/>
      </w:rPr>
      <w:t>Andreas Hofer-Straße</w:t>
    </w:r>
    <w:proofErr w:type="gramEnd"/>
    <w:r w:rsidRPr="009D6773">
      <w:rPr>
        <w:rFonts w:ascii="Tahoma" w:hAnsi="Tahoma" w:cs="Tahoma"/>
        <w:sz w:val="14"/>
        <w:szCs w:val="14"/>
      </w:rPr>
      <w:t xml:space="preserve"> 7 | 6330 Kufstein, </w:t>
    </w:r>
    <w:r w:rsidRPr="00597975">
      <w:rPr>
        <w:rFonts w:ascii="Tahoma" w:hAnsi="Tahoma" w:cs="Tahoma"/>
        <w:sz w:val="14"/>
        <w:szCs w:val="14"/>
      </w:rPr>
      <w:t>Austria</w:t>
    </w:r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1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2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  <w:r w:rsidRPr="00597975">
      <w:rPr>
        <w:rFonts w:ascii="Tahoma" w:hAnsi="Tahoma" w:cs="Tahoma"/>
        <w:sz w:val="14"/>
        <w:szCs w:val="14"/>
      </w:rPr>
      <w:t xml:space="preserve"> </w:t>
    </w:r>
  </w:p>
  <w:p w14:paraId="16B7090D" w14:textId="24492F95" w:rsidR="00DB3965" w:rsidRPr="00003BCC" w:rsidRDefault="00DB3965" w:rsidP="009D6773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3D9F0" w14:textId="77777777" w:rsidR="00AE6C65" w:rsidRDefault="00AE6C65" w:rsidP="00D6187F">
      <w:pPr>
        <w:spacing w:after="0" w:line="240" w:lineRule="auto"/>
      </w:pPr>
      <w:r>
        <w:separator/>
      </w:r>
    </w:p>
  </w:footnote>
  <w:footnote w:type="continuationSeparator" w:id="0">
    <w:p w14:paraId="3005BC41" w14:textId="77777777" w:rsidR="00AE6C65" w:rsidRDefault="00AE6C65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6536AD59" w:rsidR="00D6187F" w:rsidRDefault="009D6773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809AD1B" wp14:editId="3A975494">
          <wp:simplePos x="0" y="0"/>
          <wp:positionH relativeFrom="column">
            <wp:posOffset>-900430</wp:posOffset>
          </wp:positionH>
          <wp:positionV relativeFrom="paragraph">
            <wp:posOffset>-456565</wp:posOffset>
          </wp:positionV>
          <wp:extent cx="7571708" cy="10710545"/>
          <wp:effectExtent l="0" t="0" r="0" b="0"/>
          <wp:wrapNone/>
          <wp:docPr id="28020402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317350" name="Grafik 494317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08" cy="10710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4DAB98" w14:textId="7ED2CDB1" w:rsidR="00D6187F" w:rsidRDefault="00D6187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6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72EEE"/>
    <w:multiLevelType w:val="hybridMultilevel"/>
    <w:tmpl w:val="80722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3"/>
  </w:num>
  <w:num w:numId="2" w16cid:durableId="497039906">
    <w:abstractNumId w:val="3"/>
  </w:num>
  <w:num w:numId="3" w16cid:durableId="1582178380">
    <w:abstractNumId w:val="20"/>
  </w:num>
  <w:num w:numId="4" w16cid:durableId="80641723">
    <w:abstractNumId w:val="8"/>
  </w:num>
  <w:num w:numId="5" w16cid:durableId="938414080">
    <w:abstractNumId w:val="7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6"/>
  </w:num>
  <w:num w:numId="9" w16cid:durableId="851257518">
    <w:abstractNumId w:val="21"/>
  </w:num>
  <w:num w:numId="10" w16cid:durableId="1320695643">
    <w:abstractNumId w:val="15"/>
  </w:num>
  <w:num w:numId="11" w16cid:durableId="498279709">
    <w:abstractNumId w:val="18"/>
  </w:num>
  <w:num w:numId="12" w16cid:durableId="971138112">
    <w:abstractNumId w:val="12"/>
  </w:num>
  <w:num w:numId="13" w16cid:durableId="1710258633">
    <w:abstractNumId w:val="19"/>
  </w:num>
  <w:num w:numId="14" w16cid:durableId="180583240">
    <w:abstractNumId w:val="1"/>
  </w:num>
  <w:num w:numId="15" w16cid:durableId="2081976468">
    <w:abstractNumId w:val="4"/>
  </w:num>
  <w:num w:numId="16" w16cid:durableId="977107714">
    <w:abstractNumId w:val="11"/>
  </w:num>
  <w:num w:numId="17" w16cid:durableId="873232334">
    <w:abstractNumId w:val="16"/>
  </w:num>
  <w:num w:numId="18" w16cid:durableId="1684673695">
    <w:abstractNumId w:val="22"/>
  </w:num>
  <w:num w:numId="19" w16cid:durableId="143739740">
    <w:abstractNumId w:val="10"/>
  </w:num>
  <w:num w:numId="20" w16cid:durableId="1332104967">
    <w:abstractNumId w:val="9"/>
  </w:num>
  <w:num w:numId="21" w16cid:durableId="703141863">
    <w:abstractNumId w:val="5"/>
  </w:num>
  <w:num w:numId="22" w16cid:durableId="616833083">
    <w:abstractNumId w:val="14"/>
  </w:num>
  <w:num w:numId="23" w16cid:durableId="19673937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81251"/>
    <w:rsid w:val="001A1F68"/>
    <w:rsid w:val="001C666D"/>
    <w:rsid w:val="00206E37"/>
    <w:rsid w:val="002154FA"/>
    <w:rsid w:val="00247589"/>
    <w:rsid w:val="002722F0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E2806"/>
    <w:rsid w:val="003F1B37"/>
    <w:rsid w:val="00432D21"/>
    <w:rsid w:val="00450452"/>
    <w:rsid w:val="004862C6"/>
    <w:rsid w:val="004B5636"/>
    <w:rsid w:val="004B59B2"/>
    <w:rsid w:val="004C3F85"/>
    <w:rsid w:val="004C7BEA"/>
    <w:rsid w:val="004D03C0"/>
    <w:rsid w:val="004E0B01"/>
    <w:rsid w:val="004E2B96"/>
    <w:rsid w:val="004E7F7B"/>
    <w:rsid w:val="00560BFA"/>
    <w:rsid w:val="00597975"/>
    <w:rsid w:val="0061505D"/>
    <w:rsid w:val="0066212F"/>
    <w:rsid w:val="00684D73"/>
    <w:rsid w:val="006E032F"/>
    <w:rsid w:val="00755AF7"/>
    <w:rsid w:val="00756D52"/>
    <w:rsid w:val="007608E5"/>
    <w:rsid w:val="00772779"/>
    <w:rsid w:val="00776827"/>
    <w:rsid w:val="007829ED"/>
    <w:rsid w:val="007913A1"/>
    <w:rsid w:val="007963CF"/>
    <w:rsid w:val="007B4A27"/>
    <w:rsid w:val="007C4197"/>
    <w:rsid w:val="00817495"/>
    <w:rsid w:val="0086766F"/>
    <w:rsid w:val="0094651A"/>
    <w:rsid w:val="009534E7"/>
    <w:rsid w:val="00970531"/>
    <w:rsid w:val="00997E19"/>
    <w:rsid w:val="009C3C35"/>
    <w:rsid w:val="009D6773"/>
    <w:rsid w:val="00A10EBE"/>
    <w:rsid w:val="00A12BD7"/>
    <w:rsid w:val="00A45012"/>
    <w:rsid w:val="00A50EEA"/>
    <w:rsid w:val="00A832FA"/>
    <w:rsid w:val="00AD014C"/>
    <w:rsid w:val="00AE6C65"/>
    <w:rsid w:val="00B018A4"/>
    <w:rsid w:val="00B42C87"/>
    <w:rsid w:val="00BA0F4D"/>
    <w:rsid w:val="00BA614F"/>
    <w:rsid w:val="00BA783A"/>
    <w:rsid w:val="00BD5990"/>
    <w:rsid w:val="00C23E73"/>
    <w:rsid w:val="00C9241A"/>
    <w:rsid w:val="00CD1245"/>
    <w:rsid w:val="00CF11A1"/>
    <w:rsid w:val="00D15F14"/>
    <w:rsid w:val="00D31A31"/>
    <w:rsid w:val="00D52281"/>
    <w:rsid w:val="00D55490"/>
    <w:rsid w:val="00D574D2"/>
    <w:rsid w:val="00D6187F"/>
    <w:rsid w:val="00D62591"/>
    <w:rsid w:val="00D63EBC"/>
    <w:rsid w:val="00D71EB0"/>
    <w:rsid w:val="00D86071"/>
    <w:rsid w:val="00DA6438"/>
    <w:rsid w:val="00DB3965"/>
    <w:rsid w:val="00DE5B6E"/>
    <w:rsid w:val="00DF00DD"/>
    <w:rsid w:val="00E00828"/>
    <w:rsid w:val="00EB7E7C"/>
    <w:rsid w:val="00EC5D2A"/>
    <w:rsid w:val="00EF4434"/>
    <w:rsid w:val="00F327B1"/>
    <w:rsid w:val="00F476EA"/>
    <w:rsid w:val="00F56E76"/>
    <w:rsid w:val="00F836BC"/>
    <w:rsid w:val="00F849AE"/>
    <w:rsid w:val="00FC78D7"/>
    <w:rsid w:val="00FD5C15"/>
    <w:rsid w:val="00FE1897"/>
    <w:rsid w:val="00FF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ok.ac.at/" TargetMode="External"/><Relationship Id="rId1" Type="http://schemas.openxmlformats.org/officeDocument/2006/relationships/hyperlink" Target="mailto:info@hok.ac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customXml/itemProps2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3</cp:revision>
  <dcterms:created xsi:type="dcterms:W3CDTF">2026-08-18T15:35:00Z</dcterms:created>
  <dcterms:modified xsi:type="dcterms:W3CDTF">2026-08-18T15:36:00Z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