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E8DC" w14:textId="77777777" w:rsidR="006761EB" w:rsidRPr="00776827" w:rsidRDefault="006761EB" w:rsidP="006761EB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 w:rsidRPr="00776827">
        <w:rPr>
          <w:rFonts w:ascii="Tahoma" w:hAnsi="Tahoma" w:cs="Tahoma"/>
          <w:b/>
          <w:bCs/>
          <w:caps/>
          <w:color w:val="008962"/>
          <w:sz w:val="24"/>
          <w:szCs w:val="24"/>
        </w:rPr>
        <w:t>WERKZEUG UND Beispiel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741"/>
        <w:gridCol w:w="1071"/>
        <w:gridCol w:w="4010"/>
        <w:gridCol w:w="1566"/>
        <w:gridCol w:w="1672"/>
      </w:tblGrid>
      <w:tr w:rsidR="006761EB" w:rsidRPr="00772779" w14:paraId="7DF2E787" w14:textId="77777777" w:rsidTr="00FA4DC2">
        <w:trPr>
          <w:trHeight w:val="368"/>
        </w:trPr>
        <w:tc>
          <w:tcPr>
            <w:tcW w:w="5000" w:type="pct"/>
            <w:gridSpan w:val="5"/>
            <w:shd w:val="clear" w:color="auto" w:fill="00885E"/>
            <w:vAlign w:val="center"/>
          </w:tcPr>
          <w:p w14:paraId="6AEC151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Pricing-Cockpit: Werkzeug </w:t>
            </w:r>
          </w:p>
        </w:tc>
      </w:tr>
      <w:tr w:rsidR="006761EB" w:rsidRPr="00772779" w14:paraId="7427A7E9" w14:textId="77777777" w:rsidTr="00FA4DC2">
        <w:trPr>
          <w:trHeight w:val="361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6AA918C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1. Preispositionierung</w:t>
            </w:r>
          </w:p>
        </w:tc>
      </w:tr>
      <w:tr w:rsidR="006761EB" w:rsidRPr="00772779" w14:paraId="5C8DBBFB" w14:textId="77777777" w:rsidTr="00FA4DC2">
        <w:trPr>
          <w:trHeight w:val="20"/>
        </w:trPr>
        <w:tc>
          <w:tcPr>
            <w:tcW w:w="1000" w:type="pct"/>
            <w:gridSpan w:val="2"/>
            <w:shd w:val="clear" w:color="auto" w:fill="F2F2F2"/>
            <w:vAlign w:val="center"/>
          </w:tcPr>
          <w:p w14:paraId="306182E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Hebel</w:t>
            </w:r>
          </w:p>
        </w:tc>
        <w:tc>
          <w:tcPr>
            <w:tcW w:w="2213" w:type="pct"/>
            <w:shd w:val="clear" w:color="auto" w:fill="F2F2F2"/>
            <w:vAlign w:val="center"/>
          </w:tcPr>
          <w:p w14:paraId="27E73860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Preisansatz und Realisierungszeit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6C6A82A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Umsatz-Wirkung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4D23415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6761EB" w:rsidRPr="00772779" w14:paraId="616DBF93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44717A2E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0690310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7A75A2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1A3B3044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6BB751DB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72CC1E64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1BB6C87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4E34FA28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6E9D2498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4A5B4B96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B6F8386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01570D6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0196B4B0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0D9E69A1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114706FB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6CE380B8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6ECDF78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3D81B1F6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1D91CA7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D11ED3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33C5F54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4C5E80C6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607F14AE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06492E82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4089D5C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02DB98C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00E25655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3394FAC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75651E3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43455590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55F03BAB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7C2DFE76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0B87F1ED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7958CAB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5E65C278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0BC75344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06169B1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C48EBF8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04915EE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57F34568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  <w:p w14:paraId="2ABA9BC9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..</w:t>
            </w:r>
          </w:p>
        </w:tc>
        <w:tc>
          <w:tcPr>
            <w:tcW w:w="864" w:type="pct"/>
            <w:vAlign w:val="center"/>
          </w:tcPr>
          <w:p w14:paraId="53F7268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4B8D6E2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18B33375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78D218A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2F091E1B" w14:textId="77777777" w:rsidR="006761EB" w:rsidRPr="00772779" w:rsidRDefault="006761EB" w:rsidP="00FA4DC2">
            <w:pPr>
              <w:spacing w:before="120"/>
              <w:contextualSpacing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Summe</w:t>
            </w:r>
          </w:p>
        </w:tc>
        <w:tc>
          <w:tcPr>
            <w:tcW w:w="864" w:type="pct"/>
            <w:vAlign w:val="center"/>
          </w:tcPr>
          <w:p w14:paraId="0BD4BE7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7B9B87B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302D2A26" w14:textId="77777777" w:rsidTr="00FA4DC2">
        <w:trPr>
          <w:trHeight w:val="396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2DC9C23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2. Preisumsetzung</w:t>
            </w:r>
          </w:p>
        </w:tc>
      </w:tr>
      <w:tr w:rsidR="006761EB" w:rsidRPr="00772779" w14:paraId="148A8137" w14:textId="77777777" w:rsidTr="00FA4DC2">
        <w:trPr>
          <w:trHeight w:val="35"/>
        </w:trPr>
        <w:tc>
          <w:tcPr>
            <w:tcW w:w="409" w:type="pct"/>
            <w:shd w:val="clear" w:color="auto" w:fill="F2F2F2"/>
            <w:vAlign w:val="center"/>
          </w:tcPr>
          <w:p w14:paraId="4FB6D00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2804" w:type="pct"/>
            <w:gridSpan w:val="2"/>
            <w:shd w:val="clear" w:color="auto" w:fill="F2F2F2"/>
            <w:vAlign w:val="center"/>
          </w:tcPr>
          <w:p w14:paraId="3358007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Maßnahme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521710E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Termin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59F12E4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6761EB" w:rsidRPr="00772779" w14:paraId="2CD85A9B" w14:textId="77777777" w:rsidTr="00FA4DC2">
        <w:trPr>
          <w:trHeight w:val="35"/>
        </w:trPr>
        <w:tc>
          <w:tcPr>
            <w:tcW w:w="409" w:type="pct"/>
            <w:vAlign w:val="center"/>
          </w:tcPr>
          <w:p w14:paraId="208BDFC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804" w:type="pct"/>
            <w:gridSpan w:val="2"/>
            <w:vAlign w:val="center"/>
          </w:tcPr>
          <w:p w14:paraId="3114324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EDA947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27F0AB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ECB458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0737429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6E020F6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6015512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252A275C" w14:textId="77777777" w:rsidTr="00FA4DC2">
        <w:trPr>
          <w:trHeight w:val="35"/>
        </w:trPr>
        <w:tc>
          <w:tcPr>
            <w:tcW w:w="409" w:type="pct"/>
            <w:vAlign w:val="center"/>
          </w:tcPr>
          <w:p w14:paraId="0318C0A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804" w:type="pct"/>
            <w:gridSpan w:val="2"/>
            <w:vAlign w:val="center"/>
          </w:tcPr>
          <w:p w14:paraId="67A49AE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30D7FCB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6906028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69C6C1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9EB367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2F94A4E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74881F6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66AF785C" w14:textId="77777777" w:rsidTr="00FA4DC2">
        <w:trPr>
          <w:trHeight w:val="35"/>
        </w:trPr>
        <w:tc>
          <w:tcPr>
            <w:tcW w:w="409" w:type="pct"/>
            <w:vAlign w:val="center"/>
          </w:tcPr>
          <w:p w14:paraId="5D34C60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804" w:type="pct"/>
            <w:gridSpan w:val="2"/>
            <w:vAlign w:val="center"/>
          </w:tcPr>
          <w:p w14:paraId="4C9D803D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14D768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23C8249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  <w:p w14:paraId="50311DC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07515D5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57760BC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4A946CC" w14:textId="77777777" w:rsidR="006761EB" w:rsidRPr="00F476EA" w:rsidRDefault="006761EB" w:rsidP="006761EB">
      <w:pPr>
        <w:rPr>
          <w:rFonts w:ascii="Tahoma" w:hAnsi="Tahoma" w:cs="Tahoma"/>
          <w:caps/>
          <w:sz w:val="28"/>
          <w:szCs w:val="28"/>
        </w:rPr>
      </w:pPr>
    </w:p>
    <w:p w14:paraId="1D0DF719" w14:textId="77777777" w:rsidR="006761EB" w:rsidRPr="00F476EA" w:rsidRDefault="006761EB" w:rsidP="006761EB">
      <w:pPr>
        <w:rPr>
          <w:rFonts w:ascii="Tahoma" w:hAnsi="Tahoma" w:cs="Tahoma"/>
          <w:caps/>
          <w:sz w:val="28"/>
          <w:szCs w:val="28"/>
        </w:rPr>
      </w:pPr>
      <w:r w:rsidRPr="00F476EA">
        <w:rPr>
          <w:rFonts w:ascii="Tahoma" w:hAnsi="Tahoma" w:cs="Tahoma"/>
          <w:caps/>
          <w:sz w:val="28"/>
          <w:szCs w:val="28"/>
        </w:rPr>
        <w:br w:type="page"/>
      </w:r>
    </w:p>
    <w:p w14:paraId="3BCD3EA4" w14:textId="77777777" w:rsidR="006761EB" w:rsidRPr="00F476EA" w:rsidRDefault="006761EB" w:rsidP="006761EB">
      <w:pPr>
        <w:rPr>
          <w:rFonts w:ascii="Tahoma" w:hAnsi="Tahoma" w:cs="Tahoma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741"/>
        <w:gridCol w:w="1071"/>
        <w:gridCol w:w="4010"/>
        <w:gridCol w:w="1566"/>
        <w:gridCol w:w="1672"/>
      </w:tblGrid>
      <w:tr w:rsidR="006761EB" w:rsidRPr="00772779" w14:paraId="43F73439" w14:textId="77777777" w:rsidTr="00FA4DC2">
        <w:trPr>
          <w:trHeight w:val="368"/>
        </w:trPr>
        <w:tc>
          <w:tcPr>
            <w:tcW w:w="5000" w:type="pct"/>
            <w:gridSpan w:val="5"/>
            <w:shd w:val="clear" w:color="auto" w:fill="00885E"/>
            <w:vAlign w:val="center"/>
          </w:tcPr>
          <w:p w14:paraId="4BE8FB2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772779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Pricing-Cockpit: Beispiel (Anlagenbau)</w:t>
            </w:r>
          </w:p>
        </w:tc>
      </w:tr>
      <w:tr w:rsidR="006761EB" w:rsidRPr="00772779" w14:paraId="48CAD993" w14:textId="77777777" w:rsidTr="00FA4DC2">
        <w:tc>
          <w:tcPr>
            <w:tcW w:w="5000" w:type="pct"/>
            <w:gridSpan w:val="5"/>
            <w:vAlign w:val="center"/>
          </w:tcPr>
          <w:p w14:paraId="7D9B459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Ein Anlagenbau-Unternehmen möchte die Wirksamkeit des Pricings erhöhen und entwickelt ein Pricing-Cockpit. Dieses ist integraler Bestandteil im Rahmen einer neuen Vertriebsstrategie für das Unternehmen und die einzelnen Niederlassungen (NL).</w:t>
            </w:r>
          </w:p>
        </w:tc>
      </w:tr>
      <w:tr w:rsidR="006761EB" w:rsidRPr="00772779" w14:paraId="75A9AE4B" w14:textId="77777777" w:rsidTr="00FA4DC2">
        <w:trPr>
          <w:trHeight w:val="361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2909BD23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1. Preispositionierung</w:t>
            </w:r>
          </w:p>
        </w:tc>
      </w:tr>
      <w:tr w:rsidR="006761EB" w:rsidRPr="00772779" w14:paraId="66CF92B6" w14:textId="77777777" w:rsidTr="00FA4DC2">
        <w:trPr>
          <w:trHeight w:val="20"/>
        </w:trPr>
        <w:tc>
          <w:tcPr>
            <w:tcW w:w="1000" w:type="pct"/>
            <w:gridSpan w:val="2"/>
            <w:shd w:val="clear" w:color="auto" w:fill="F2F2F2"/>
            <w:vAlign w:val="center"/>
          </w:tcPr>
          <w:p w14:paraId="09907780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Hebel</w:t>
            </w:r>
          </w:p>
        </w:tc>
        <w:tc>
          <w:tcPr>
            <w:tcW w:w="2213" w:type="pct"/>
            <w:shd w:val="clear" w:color="auto" w:fill="F2F2F2"/>
            <w:vAlign w:val="center"/>
          </w:tcPr>
          <w:p w14:paraId="06450D8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Preisansatz und Realisierungszeit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22254F23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Umsatz-Wirkung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0C59A9B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6761EB" w:rsidRPr="00772779" w14:paraId="689BDC1C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443C3EC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1. Akquisition und Durchführung der Projekte</w:t>
            </w:r>
          </w:p>
        </w:tc>
        <w:tc>
          <w:tcPr>
            <w:tcW w:w="2213" w:type="pct"/>
            <w:vAlign w:val="center"/>
          </w:tcPr>
          <w:p w14:paraId="564189B9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Durchsetzung von Pauschalpreisen (6-12 Monate)</w:t>
            </w:r>
          </w:p>
          <w:p w14:paraId="2B4D5CD8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Ansatz: 15% indirekter Projektzuschlag (3 Monate)</w:t>
            </w:r>
          </w:p>
        </w:tc>
        <w:tc>
          <w:tcPr>
            <w:tcW w:w="864" w:type="pct"/>
            <w:vAlign w:val="center"/>
          </w:tcPr>
          <w:p w14:paraId="51EF8DC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12 Mio Euro</w:t>
            </w:r>
          </w:p>
        </w:tc>
        <w:tc>
          <w:tcPr>
            <w:tcW w:w="923" w:type="pct"/>
            <w:vAlign w:val="center"/>
          </w:tcPr>
          <w:p w14:paraId="6E1E034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proofErr w:type="spellStart"/>
            <w:proofErr w:type="gramStart"/>
            <w:r w:rsidRPr="00772779">
              <w:rPr>
                <w:rFonts w:ascii="Tahoma" w:hAnsi="Tahoma" w:cs="Tahoma"/>
                <w:sz w:val="16"/>
                <w:szCs w:val="16"/>
              </w:rPr>
              <w:t>Jede:r</w:t>
            </w:r>
            <w:proofErr w:type="spellEnd"/>
            <w:proofErr w:type="gramEnd"/>
            <w:r w:rsidRPr="00772779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72779">
              <w:rPr>
                <w:rFonts w:ascii="Tahoma" w:hAnsi="Tahoma" w:cs="Tahoma"/>
                <w:sz w:val="16"/>
                <w:szCs w:val="16"/>
              </w:rPr>
              <w:t>Akquisiteur:in</w:t>
            </w:r>
            <w:proofErr w:type="spellEnd"/>
          </w:p>
          <w:p w14:paraId="107160D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/ NL-Leitung</w:t>
            </w:r>
          </w:p>
        </w:tc>
      </w:tr>
      <w:tr w:rsidR="006761EB" w:rsidRPr="00772779" w14:paraId="4FB36F48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3E580220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2. Erhöhung der Projektpreise</w:t>
            </w:r>
          </w:p>
        </w:tc>
        <w:tc>
          <w:tcPr>
            <w:tcW w:w="2213" w:type="pct"/>
            <w:vAlign w:val="center"/>
          </w:tcPr>
          <w:p w14:paraId="51566B4D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Erhöhung der effektiven Projekt-Ansätze um 5% (3-6 Monate)</w:t>
            </w:r>
          </w:p>
          <w:p w14:paraId="7B5F5577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Konsequente Verrechnung der Leistungen (1-2 Monate)</w:t>
            </w:r>
          </w:p>
        </w:tc>
        <w:tc>
          <w:tcPr>
            <w:tcW w:w="864" w:type="pct"/>
            <w:vAlign w:val="center"/>
          </w:tcPr>
          <w:p w14:paraId="135EB70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18 Mio Euro</w:t>
            </w:r>
          </w:p>
        </w:tc>
        <w:tc>
          <w:tcPr>
            <w:tcW w:w="923" w:type="pct"/>
            <w:vAlign w:val="center"/>
          </w:tcPr>
          <w:p w14:paraId="33A0910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proofErr w:type="spellStart"/>
            <w:proofErr w:type="gramStart"/>
            <w:r w:rsidRPr="00772779">
              <w:rPr>
                <w:rFonts w:ascii="Tahoma" w:hAnsi="Tahoma" w:cs="Tahoma"/>
                <w:sz w:val="16"/>
                <w:szCs w:val="16"/>
              </w:rPr>
              <w:t>Jede:r</w:t>
            </w:r>
            <w:proofErr w:type="spellEnd"/>
            <w:proofErr w:type="gramEnd"/>
            <w:r w:rsidRPr="00772779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72779">
              <w:rPr>
                <w:rFonts w:ascii="Tahoma" w:hAnsi="Tahoma" w:cs="Tahoma"/>
                <w:sz w:val="16"/>
                <w:szCs w:val="16"/>
              </w:rPr>
              <w:t>Akquisiteur:in</w:t>
            </w:r>
            <w:proofErr w:type="spellEnd"/>
          </w:p>
          <w:p w14:paraId="31E8EC06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/ NL-Leitung</w:t>
            </w:r>
          </w:p>
        </w:tc>
      </w:tr>
      <w:tr w:rsidR="006761EB" w:rsidRPr="00772779" w14:paraId="77EF9A79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31C0F37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3. Rabatte und Nachlässe</w:t>
            </w:r>
          </w:p>
        </w:tc>
        <w:tc>
          <w:tcPr>
            <w:tcW w:w="2213" w:type="pct"/>
            <w:vAlign w:val="center"/>
          </w:tcPr>
          <w:p w14:paraId="52494C63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Eindämmung der Rabatte und Nachlässe um 80% (1-2 Monate)</w:t>
            </w:r>
          </w:p>
          <w:p w14:paraId="61044D3A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Einstellen der Material- und DL-Rabatte (1-2 Monate)</w:t>
            </w:r>
          </w:p>
        </w:tc>
        <w:tc>
          <w:tcPr>
            <w:tcW w:w="864" w:type="pct"/>
            <w:vAlign w:val="center"/>
          </w:tcPr>
          <w:p w14:paraId="7D138D0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13 Mio Euro</w:t>
            </w:r>
          </w:p>
        </w:tc>
        <w:tc>
          <w:tcPr>
            <w:tcW w:w="923" w:type="pct"/>
            <w:vAlign w:val="center"/>
          </w:tcPr>
          <w:p w14:paraId="7217038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Vertriebs-Leitung</w:t>
            </w:r>
          </w:p>
        </w:tc>
      </w:tr>
      <w:tr w:rsidR="006761EB" w:rsidRPr="00772779" w14:paraId="2BF58A82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3E060FF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4. Industrielle Dienstleistungen</w:t>
            </w:r>
          </w:p>
        </w:tc>
        <w:tc>
          <w:tcPr>
            <w:tcW w:w="2213" w:type="pct"/>
            <w:vAlign w:val="center"/>
          </w:tcPr>
          <w:p w14:paraId="099F41E3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Separates Bepreisen der industriellen Dienstleistungen (3-6 Monate)</w:t>
            </w:r>
          </w:p>
          <w:p w14:paraId="3DAF5C0F" w14:textId="77777777" w:rsidR="006761EB" w:rsidRPr="00772779" w:rsidRDefault="006761EB" w:rsidP="00FA4DC2">
            <w:pPr>
              <w:pStyle w:val="Listenabsatz"/>
              <w:numPr>
                <w:ilvl w:val="0"/>
                <w:numId w:val="22"/>
              </w:numPr>
              <w:spacing w:before="120"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10% Preissteigerung (3-6 Monate)</w:t>
            </w:r>
          </w:p>
        </w:tc>
        <w:tc>
          <w:tcPr>
            <w:tcW w:w="864" w:type="pct"/>
            <w:vAlign w:val="center"/>
          </w:tcPr>
          <w:p w14:paraId="0B6B86F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9 Mio Euro</w:t>
            </w:r>
          </w:p>
        </w:tc>
        <w:tc>
          <w:tcPr>
            <w:tcW w:w="923" w:type="pct"/>
            <w:vAlign w:val="center"/>
          </w:tcPr>
          <w:p w14:paraId="372476B6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proofErr w:type="spellStart"/>
            <w:proofErr w:type="gramStart"/>
            <w:r w:rsidRPr="00772779">
              <w:rPr>
                <w:rFonts w:ascii="Tahoma" w:hAnsi="Tahoma" w:cs="Tahoma"/>
                <w:sz w:val="16"/>
                <w:szCs w:val="16"/>
              </w:rPr>
              <w:t>Jede:r</w:t>
            </w:r>
            <w:proofErr w:type="spellEnd"/>
            <w:proofErr w:type="gramEnd"/>
            <w:r w:rsidRPr="00772779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72779">
              <w:rPr>
                <w:rFonts w:ascii="Tahoma" w:hAnsi="Tahoma" w:cs="Tahoma"/>
                <w:sz w:val="16"/>
                <w:szCs w:val="16"/>
              </w:rPr>
              <w:t>Akquisiteur:in</w:t>
            </w:r>
            <w:proofErr w:type="spellEnd"/>
          </w:p>
          <w:p w14:paraId="0CEAEF93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/ NL-Leitung</w:t>
            </w:r>
          </w:p>
        </w:tc>
      </w:tr>
      <w:tr w:rsidR="006761EB" w:rsidRPr="00772779" w14:paraId="39D5D30E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05CF683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5. …</w:t>
            </w:r>
          </w:p>
        </w:tc>
        <w:tc>
          <w:tcPr>
            <w:tcW w:w="2213" w:type="pct"/>
            <w:vAlign w:val="center"/>
          </w:tcPr>
          <w:p w14:paraId="00DE727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64" w:type="pct"/>
            <w:vAlign w:val="center"/>
          </w:tcPr>
          <w:p w14:paraId="70D9AFDE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6A3CCEC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381CA970" w14:textId="77777777" w:rsidTr="00FA4DC2">
        <w:trPr>
          <w:trHeight w:val="20"/>
        </w:trPr>
        <w:tc>
          <w:tcPr>
            <w:tcW w:w="1000" w:type="pct"/>
            <w:gridSpan w:val="2"/>
            <w:vAlign w:val="center"/>
          </w:tcPr>
          <w:p w14:paraId="5B0E985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213" w:type="pct"/>
            <w:vAlign w:val="center"/>
          </w:tcPr>
          <w:p w14:paraId="59F78D7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Summe</w:t>
            </w:r>
          </w:p>
        </w:tc>
        <w:tc>
          <w:tcPr>
            <w:tcW w:w="864" w:type="pct"/>
            <w:vAlign w:val="center"/>
          </w:tcPr>
          <w:p w14:paraId="08FBB14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70 Mio Euro</w:t>
            </w:r>
          </w:p>
        </w:tc>
        <w:tc>
          <w:tcPr>
            <w:tcW w:w="923" w:type="pct"/>
            <w:vAlign w:val="center"/>
          </w:tcPr>
          <w:p w14:paraId="3ACBD0F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28BDDD26" w14:textId="77777777" w:rsidTr="00FA4DC2">
        <w:trPr>
          <w:trHeight w:val="396"/>
        </w:trPr>
        <w:tc>
          <w:tcPr>
            <w:tcW w:w="5000" w:type="pct"/>
            <w:gridSpan w:val="5"/>
            <w:shd w:val="clear" w:color="auto" w:fill="F2F2F2"/>
            <w:vAlign w:val="center"/>
          </w:tcPr>
          <w:p w14:paraId="3E9D046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2. Preisumsetzung</w:t>
            </w:r>
          </w:p>
        </w:tc>
      </w:tr>
      <w:tr w:rsidR="006761EB" w:rsidRPr="00772779" w14:paraId="2B01EDF2" w14:textId="77777777" w:rsidTr="00FA4DC2">
        <w:trPr>
          <w:trHeight w:val="35"/>
        </w:trPr>
        <w:tc>
          <w:tcPr>
            <w:tcW w:w="409" w:type="pct"/>
            <w:shd w:val="clear" w:color="auto" w:fill="F2F2F2"/>
            <w:vAlign w:val="center"/>
          </w:tcPr>
          <w:p w14:paraId="16D9C17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2804" w:type="pct"/>
            <w:gridSpan w:val="2"/>
            <w:shd w:val="clear" w:color="auto" w:fill="F2F2F2"/>
            <w:vAlign w:val="center"/>
          </w:tcPr>
          <w:p w14:paraId="3ADFB0B9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Maßnahme</w:t>
            </w:r>
          </w:p>
        </w:tc>
        <w:tc>
          <w:tcPr>
            <w:tcW w:w="864" w:type="pct"/>
            <w:shd w:val="clear" w:color="auto" w:fill="F2F2F2"/>
            <w:vAlign w:val="center"/>
          </w:tcPr>
          <w:p w14:paraId="328B6F6A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Termin</w:t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2A3E16E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772779">
              <w:rPr>
                <w:rFonts w:ascii="Tahoma" w:hAnsi="Tahoma" w:cs="Tahoma"/>
                <w:b/>
                <w:bCs/>
                <w:sz w:val="16"/>
                <w:szCs w:val="16"/>
              </w:rPr>
              <w:t>Verantw.</w:t>
            </w:r>
          </w:p>
        </w:tc>
      </w:tr>
      <w:tr w:rsidR="006761EB" w:rsidRPr="00772779" w14:paraId="2CC7A78A" w14:textId="77777777" w:rsidTr="00FA4DC2">
        <w:trPr>
          <w:trHeight w:val="35"/>
        </w:trPr>
        <w:tc>
          <w:tcPr>
            <w:tcW w:w="409" w:type="pct"/>
            <w:vAlign w:val="center"/>
          </w:tcPr>
          <w:p w14:paraId="041215B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1</w:t>
            </w:r>
          </w:p>
        </w:tc>
        <w:tc>
          <w:tcPr>
            <w:tcW w:w="2804" w:type="pct"/>
            <w:gridSpan w:val="2"/>
            <w:vAlign w:val="center"/>
          </w:tcPr>
          <w:p w14:paraId="44D7B4D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Durchsetzung von Pauschalpreisen und des Projektzuschlages: pro Niederlassung bei drei A-Kunden</w:t>
            </w:r>
          </w:p>
        </w:tc>
        <w:tc>
          <w:tcPr>
            <w:tcW w:w="864" w:type="pct"/>
            <w:vAlign w:val="center"/>
          </w:tcPr>
          <w:p w14:paraId="22409DA1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31.03.</w:t>
            </w:r>
          </w:p>
        </w:tc>
        <w:tc>
          <w:tcPr>
            <w:tcW w:w="923" w:type="pct"/>
            <w:vAlign w:val="center"/>
          </w:tcPr>
          <w:p w14:paraId="23EBEBF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NL-Leitung</w:t>
            </w:r>
          </w:p>
        </w:tc>
      </w:tr>
      <w:tr w:rsidR="006761EB" w:rsidRPr="00772779" w14:paraId="02A99BBA" w14:textId="77777777" w:rsidTr="00FA4DC2">
        <w:trPr>
          <w:trHeight w:val="35"/>
        </w:trPr>
        <w:tc>
          <w:tcPr>
            <w:tcW w:w="409" w:type="pct"/>
            <w:vAlign w:val="center"/>
          </w:tcPr>
          <w:p w14:paraId="02731FF2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  <w:tc>
          <w:tcPr>
            <w:tcW w:w="2804" w:type="pct"/>
            <w:gridSpan w:val="2"/>
            <w:vAlign w:val="center"/>
          </w:tcPr>
          <w:p w14:paraId="159D2CFB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Etappenweise Preiserhöhung: Umsetzung der Preiserhöhung: durchschnittlich 5% bis 30.04. bzw. Erreichen von durchschnittlich 5-8% für das 2. HJ</w:t>
            </w:r>
          </w:p>
        </w:tc>
        <w:tc>
          <w:tcPr>
            <w:tcW w:w="864" w:type="pct"/>
            <w:vAlign w:val="center"/>
          </w:tcPr>
          <w:p w14:paraId="49D3572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31.10.</w:t>
            </w:r>
          </w:p>
        </w:tc>
        <w:tc>
          <w:tcPr>
            <w:tcW w:w="923" w:type="pct"/>
            <w:vAlign w:val="center"/>
          </w:tcPr>
          <w:p w14:paraId="4BC345F7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 xml:space="preserve">NL-Leitung, </w:t>
            </w:r>
            <w:proofErr w:type="spellStart"/>
            <w:proofErr w:type="gramStart"/>
            <w:r w:rsidRPr="00772779">
              <w:rPr>
                <w:rFonts w:ascii="Tahoma" w:hAnsi="Tahoma" w:cs="Tahoma"/>
                <w:sz w:val="16"/>
                <w:szCs w:val="16"/>
              </w:rPr>
              <w:t>jede:r</w:t>
            </w:r>
            <w:proofErr w:type="spellEnd"/>
            <w:proofErr w:type="gramEnd"/>
            <w:r w:rsidRPr="00772779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772779">
              <w:rPr>
                <w:rFonts w:ascii="Tahoma" w:hAnsi="Tahoma" w:cs="Tahoma"/>
                <w:sz w:val="16"/>
                <w:szCs w:val="16"/>
              </w:rPr>
              <w:t>Akquisiteur:in</w:t>
            </w:r>
            <w:proofErr w:type="spellEnd"/>
          </w:p>
          <w:p w14:paraId="1D5FE38F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761EB" w:rsidRPr="00772779" w14:paraId="576B7A1A" w14:textId="77777777" w:rsidTr="00FA4DC2">
        <w:trPr>
          <w:trHeight w:val="35"/>
        </w:trPr>
        <w:tc>
          <w:tcPr>
            <w:tcW w:w="409" w:type="pct"/>
            <w:vAlign w:val="center"/>
          </w:tcPr>
          <w:p w14:paraId="3FC7D994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3</w:t>
            </w:r>
          </w:p>
        </w:tc>
        <w:tc>
          <w:tcPr>
            <w:tcW w:w="2804" w:type="pct"/>
            <w:gridSpan w:val="2"/>
            <w:vAlign w:val="center"/>
          </w:tcPr>
          <w:p w14:paraId="70F2E6A5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772779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  <w:tc>
          <w:tcPr>
            <w:tcW w:w="864" w:type="pct"/>
            <w:vAlign w:val="center"/>
          </w:tcPr>
          <w:p w14:paraId="31873DA8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3" w:type="pct"/>
            <w:vAlign w:val="center"/>
          </w:tcPr>
          <w:p w14:paraId="2C55174C" w14:textId="77777777" w:rsidR="006761EB" w:rsidRPr="00772779" w:rsidRDefault="006761EB" w:rsidP="00FA4DC2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13819D3" w14:textId="77777777" w:rsidR="006761EB" w:rsidRPr="00772779" w:rsidRDefault="006761EB" w:rsidP="006761EB">
      <w:pPr>
        <w:rPr>
          <w:rFonts w:ascii="Tahoma" w:hAnsi="Tahoma" w:cs="Tahoma"/>
          <w:caps/>
          <w:sz w:val="28"/>
          <w:szCs w:val="28"/>
        </w:rPr>
      </w:pPr>
    </w:p>
    <w:sectPr w:rsidR="006761EB" w:rsidRPr="00772779" w:rsidSect="007829ED">
      <w:headerReference w:type="default" r:id="rId10"/>
      <w:footerReference w:type="default" r:id="rId11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D05DA" w14:textId="77777777" w:rsidR="00EA643C" w:rsidRDefault="00EA643C" w:rsidP="00D6187F">
      <w:pPr>
        <w:spacing w:after="0" w:line="240" w:lineRule="auto"/>
      </w:pPr>
      <w:r>
        <w:separator/>
      </w:r>
    </w:p>
  </w:endnote>
  <w:endnote w:type="continuationSeparator" w:id="0">
    <w:p w14:paraId="75344AE1" w14:textId="77777777" w:rsidR="00EA643C" w:rsidRDefault="00EA643C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367E2CFA" w:rsidR="009D6773" w:rsidRPr="009D6773" w:rsidRDefault="00D6187F" w:rsidP="009D6773">
    <w:pPr>
      <w:pStyle w:val="Fuzeile"/>
      <w:rPr>
        <w:rFonts w:ascii="Tahoma" w:hAnsi="Tahoma" w:cs="Tahoma"/>
        <w:sz w:val="14"/>
        <w:szCs w:val="14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1113E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9D6773">
      <w:rPr>
        <w:rFonts w:ascii="Tahoma" w:hAnsi="Tahoma" w:cs="Tahoma"/>
        <w:sz w:val="14"/>
        <w:szCs w:val="14"/>
      </w:rPr>
      <w:t>Impressum: improve Praxisletter – Ausgabe #</w:t>
    </w:r>
    <w:r w:rsidR="006761EB">
      <w:rPr>
        <w:rFonts w:ascii="Tahoma" w:hAnsi="Tahoma" w:cs="Tahoma"/>
        <w:sz w:val="14"/>
        <w:szCs w:val="14"/>
      </w:rPr>
      <w:t>62</w:t>
    </w:r>
    <w:r w:rsidR="009D6773" w:rsidRPr="009D6773">
      <w:rPr>
        <w:rFonts w:ascii="Tahoma" w:hAnsi="Tahoma" w:cs="Tahoma"/>
        <w:sz w:val="14"/>
        <w:szCs w:val="14"/>
      </w:rPr>
      <w:t xml:space="preserve"> | </w:t>
    </w:r>
    <w:r w:rsidR="006761EB">
      <w:rPr>
        <w:rFonts w:ascii="Tahoma" w:hAnsi="Tahoma" w:cs="Tahoma"/>
        <w:sz w:val="14"/>
        <w:szCs w:val="14"/>
      </w:rPr>
      <w:t>März 2026</w:t>
    </w:r>
  </w:p>
  <w:p w14:paraId="08E9978B" w14:textId="77777777" w:rsidR="00597975" w:rsidRPr="006761EB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6761EB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6761EB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97F6D" w14:textId="77777777" w:rsidR="00EA643C" w:rsidRDefault="00EA643C" w:rsidP="00D6187F">
      <w:pPr>
        <w:spacing w:after="0" w:line="240" w:lineRule="auto"/>
      </w:pPr>
      <w:r>
        <w:separator/>
      </w:r>
    </w:p>
  </w:footnote>
  <w:footnote w:type="continuationSeparator" w:id="0">
    <w:p w14:paraId="472D02D3" w14:textId="77777777" w:rsidR="00EA643C" w:rsidRDefault="00EA643C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06E37"/>
    <w:rsid w:val="002154FA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7975"/>
    <w:rsid w:val="0061505D"/>
    <w:rsid w:val="0066212F"/>
    <w:rsid w:val="006761EB"/>
    <w:rsid w:val="00684D73"/>
    <w:rsid w:val="006A681C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4A27"/>
    <w:rsid w:val="007C4197"/>
    <w:rsid w:val="00817495"/>
    <w:rsid w:val="0086766F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D014C"/>
    <w:rsid w:val="00B018A4"/>
    <w:rsid w:val="00B42C87"/>
    <w:rsid w:val="00BA0F4D"/>
    <w:rsid w:val="00BA614F"/>
    <w:rsid w:val="00BA783A"/>
    <w:rsid w:val="00BD5990"/>
    <w:rsid w:val="00C23E73"/>
    <w:rsid w:val="00C9241A"/>
    <w:rsid w:val="00CD1245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A643C"/>
    <w:rsid w:val="00EB7E7C"/>
    <w:rsid w:val="00EC5D2A"/>
    <w:rsid w:val="00EF4434"/>
    <w:rsid w:val="00F327B1"/>
    <w:rsid w:val="00F476EA"/>
    <w:rsid w:val="00F56E76"/>
    <w:rsid w:val="00F836BC"/>
    <w:rsid w:val="00F849AE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2</cp:revision>
  <dcterms:created xsi:type="dcterms:W3CDTF">2026-08-18T15:54:00Z</dcterms:created>
  <dcterms:modified xsi:type="dcterms:W3CDTF">2026-08-18T15:54:00Z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